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5A401D" w:rsidRDefault="00596D8C">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9B59AA" w:rsidP="00DF735E">
            <w:pPr>
              <w:rPr>
                <w:sz w:val="26"/>
                <w:szCs w:val="26"/>
                <w:rtl/>
              </w:rPr>
            </w:pPr>
            <w:sdt>
              <w:sdtPr>
                <w:rPr>
                  <w:sz w:val="26"/>
                  <w:szCs w:val="26"/>
                  <w:rtl/>
                </w:rPr>
                <w:alias w:val="1462"/>
                <w:tag w:val="1462"/>
                <w:id w:val="-2139489462"/>
                <w:text w:multiLine="1"/>
              </w:sdtPr>
              <w:sdtEndPr/>
              <w:sdtContent>
                <w:r w:rsidR="00750A27">
                  <w:rPr>
                    <w:rFonts w:ascii="Arial" w:hAnsi="Arial"/>
                    <w:b/>
                    <w:bCs/>
                    <w:noProof w:val="0"/>
                    <w:sz w:val="26"/>
                    <w:szCs w:val="26"/>
                    <w:rtl/>
                  </w:rPr>
                  <w:t>1</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2076122985"/>
                <w:text w:multiLine="1"/>
              </w:sdtPr>
              <w:sdtEndPr/>
              <w:sdtContent>
                <w:r w:rsidR="00750A27">
                  <w:rPr>
                    <w:rFonts w:ascii="Arial" w:hAnsi="Arial"/>
                    <w:b/>
                    <w:bCs/>
                    <w:noProof w:val="0"/>
                    <w:sz w:val="26"/>
                    <w:szCs w:val="26"/>
                    <w:rtl/>
                  </w:rPr>
                  <w:t>ת</w:t>
                </w:r>
                <w:r w:rsidR="00DF735E">
                  <w:rPr>
                    <w:rFonts w:ascii="Arial" w:hAnsi="Arial" w:hint="cs"/>
                    <w:b/>
                    <w:bCs/>
                    <w:noProof w:val="0"/>
                    <w:sz w:val="26"/>
                    <w:szCs w:val="26"/>
                    <w:rtl/>
                  </w:rPr>
                  <w:t>.פ.</w:t>
                </w:r>
              </w:sdtContent>
            </w:sdt>
          </w:p>
          <w:p w:rsidR="00740A8F" w:rsidRDefault="009B59AA" w:rsidP="00DF735E">
            <w:pPr>
              <w:rPr>
                <w:sz w:val="26"/>
                <w:szCs w:val="26"/>
                <w:rtl/>
              </w:rPr>
            </w:pPr>
            <w:sdt>
              <w:sdtPr>
                <w:rPr>
                  <w:sz w:val="26"/>
                  <w:szCs w:val="26"/>
                  <w:rtl/>
                </w:rPr>
                <w:alias w:val="1462"/>
                <w:tag w:val="1462"/>
                <w:id w:val="1462303120"/>
                <w:text w:multiLine="1"/>
              </w:sdtPr>
              <w:sdtEndPr/>
              <w:sdtContent>
                <w:r w:rsidR="00750A27">
                  <w:rPr>
                    <w:rFonts w:ascii="Arial" w:hAnsi="Arial"/>
                    <w:b/>
                    <w:bCs/>
                    <w:noProof w:val="0"/>
                    <w:sz w:val="26"/>
                    <w:szCs w:val="26"/>
                    <w:rtl/>
                  </w:rPr>
                  <w:t>2</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1701546503"/>
                <w:text w:multiLine="1"/>
              </w:sdtPr>
              <w:sdtEndPr/>
              <w:sdtContent>
                <w:r w:rsidR="00DF735E">
                  <w:rPr>
                    <w:rFonts w:ascii="Arial" w:hAnsi="Arial" w:hint="cs"/>
                    <w:b/>
                    <w:bCs/>
                    <w:noProof w:val="0"/>
                    <w:sz w:val="26"/>
                    <w:szCs w:val="26"/>
                    <w:rtl/>
                  </w:rPr>
                  <w:t>נ.י.פ</w:t>
                </w:r>
                <w:r w:rsidR="00DF735E">
                  <w:rPr>
                    <w:rFonts w:hint="cs"/>
                    <w:sz w:val="26"/>
                    <w:szCs w:val="26"/>
                    <w:rtl/>
                  </w:rPr>
                  <w:t xml:space="preserve"> - קטינה</w:t>
                </w:r>
              </w:sdtContent>
            </w:sdt>
          </w:p>
          <w:p w:rsidR="00740A8F" w:rsidRDefault="009B59AA" w:rsidP="00DF735E">
            <w:pPr>
              <w:rPr>
                <w:sz w:val="26"/>
                <w:szCs w:val="26"/>
                <w:rtl/>
              </w:rPr>
            </w:pPr>
            <w:sdt>
              <w:sdtPr>
                <w:rPr>
                  <w:sz w:val="26"/>
                  <w:szCs w:val="26"/>
                  <w:rtl/>
                </w:rPr>
                <w:alias w:val="1462"/>
                <w:tag w:val="1462"/>
                <w:id w:val="-1793896190"/>
                <w:text w:multiLine="1"/>
              </w:sdtPr>
              <w:sdtEndPr/>
              <w:sdtContent>
                <w:r w:rsidR="00750A27">
                  <w:rPr>
                    <w:rFonts w:ascii="Arial" w:hAnsi="Arial"/>
                    <w:b/>
                    <w:bCs/>
                    <w:noProof w:val="0"/>
                    <w:sz w:val="26"/>
                    <w:szCs w:val="26"/>
                    <w:rtl/>
                  </w:rPr>
                  <w:t>3</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746692377"/>
                <w:text w:multiLine="1"/>
              </w:sdtPr>
              <w:sdtEndPr/>
              <w:sdtContent>
                <w:r w:rsidR="00DF735E">
                  <w:rPr>
                    <w:rFonts w:ascii="Arial" w:hAnsi="Arial" w:hint="cs"/>
                    <w:b/>
                    <w:bCs/>
                    <w:noProof w:val="0"/>
                    <w:sz w:val="26"/>
                    <w:szCs w:val="26"/>
                    <w:rtl/>
                  </w:rPr>
                  <w:t>י.י.פ - קטינה</w:t>
                </w:r>
              </w:sdtContent>
            </w:sdt>
          </w:p>
          <w:p w:rsidR="00740A8F" w:rsidRDefault="009B59AA" w:rsidP="00DF735E">
            <w:pPr>
              <w:rPr>
                <w:sz w:val="26"/>
                <w:szCs w:val="26"/>
                <w:rtl/>
              </w:rPr>
            </w:pPr>
            <w:sdt>
              <w:sdtPr>
                <w:rPr>
                  <w:sz w:val="26"/>
                  <w:szCs w:val="26"/>
                  <w:rtl/>
                </w:rPr>
                <w:alias w:val="1462"/>
                <w:tag w:val="1462"/>
                <w:id w:val="-2044123151"/>
                <w:text w:multiLine="1"/>
              </w:sdtPr>
              <w:sdtEndPr/>
              <w:sdtContent>
                <w:r w:rsidR="00750A27">
                  <w:rPr>
                    <w:rFonts w:ascii="Arial" w:hAnsi="Arial"/>
                    <w:b/>
                    <w:bCs/>
                    <w:noProof w:val="0"/>
                    <w:sz w:val="26"/>
                    <w:szCs w:val="26"/>
                    <w:rtl/>
                  </w:rPr>
                  <w:t>4</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103578276"/>
                <w:text w:multiLine="1"/>
              </w:sdtPr>
              <w:sdtEndPr/>
              <w:sdtContent>
                <w:r w:rsidR="00DF735E">
                  <w:rPr>
                    <w:rFonts w:ascii="Arial" w:hAnsi="Arial" w:hint="cs"/>
                    <w:b/>
                    <w:bCs/>
                    <w:noProof w:val="0"/>
                    <w:sz w:val="26"/>
                    <w:szCs w:val="26"/>
                    <w:rtl/>
                  </w:rPr>
                  <w:t>א.ש.פ - קטינה</w:t>
                </w:r>
              </w:sdtContent>
            </w:sdt>
          </w:p>
          <w:p w:rsidR="00740A8F" w:rsidRDefault="009B59AA" w:rsidP="00DF735E">
            <w:pPr>
              <w:rPr>
                <w:sz w:val="26"/>
                <w:szCs w:val="26"/>
                <w:rtl/>
              </w:rPr>
            </w:pPr>
            <w:sdt>
              <w:sdtPr>
                <w:rPr>
                  <w:sz w:val="26"/>
                  <w:szCs w:val="26"/>
                  <w:rtl/>
                </w:rPr>
                <w:alias w:val="1462"/>
                <w:tag w:val="1462"/>
                <w:id w:val="-1305380747"/>
                <w:text w:multiLine="1"/>
              </w:sdtPr>
              <w:sdtEndPr/>
              <w:sdtContent>
                <w:r w:rsidR="00750A27">
                  <w:rPr>
                    <w:rFonts w:ascii="Arial" w:hAnsi="Arial"/>
                    <w:b/>
                    <w:bCs/>
                    <w:noProof w:val="0"/>
                    <w:sz w:val="26"/>
                    <w:szCs w:val="26"/>
                    <w:rtl/>
                  </w:rPr>
                  <w:t>5</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813912011"/>
                <w:text w:multiLine="1"/>
              </w:sdtPr>
              <w:sdtEndPr/>
              <w:sdtContent>
                <w:r w:rsidR="00DF735E">
                  <w:rPr>
                    <w:rFonts w:ascii="Arial" w:hAnsi="Arial" w:hint="cs"/>
                    <w:b/>
                    <w:bCs/>
                    <w:noProof w:val="0"/>
                    <w:sz w:val="26"/>
                    <w:szCs w:val="26"/>
                    <w:rtl/>
                  </w:rPr>
                  <w:t>ש.ל.פ - קטינה</w:t>
                </w:r>
              </w:sdtContent>
            </w:sdt>
          </w:p>
          <w:p w:rsidR="00740A8F" w:rsidRDefault="009B59AA" w:rsidP="00DF735E">
            <w:pPr>
              <w:rPr>
                <w:sz w:val="26"/>
                <w:szCs w:val="26"/>
                <w:rtl/>
              </w:rPr>
            </w:pPr>
            <w:sdt>
              <w:sdtPr>
                <w:rPr>
                  <w:sz w:val="26"/>
                  <w:szCs w:val="26"/>
                  <w:rtl/>
                </w:rPr>
                <w:alias w:val="1462"/>
                <w:tag w:val="1462"/>
                <w:id w:val="-58559279"/>
                <w:text w:multiLine="1"/>
              </w:sdtPr>
              <w:sdtEndPr/>
              <w:sdtContent>
                <w:r w:rsidR="00750A27">
                  <w:rPr>
                    <w:rFonts w:ascii="Arial" w:hAnsi="Arial"/>
                    <w:b/>
                    <w:bCs/>
                    <w:noProof w:val="0"/>
                    <w:sz w:val="26"/>
                    <w:szCs w:val="26"/>
                    <w:rtl/>
                  </w:rPr>
                  <w:t>6</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101768647"/>
                <w:text w:multiLine="1"/>
              </w:sdtPr>
              <w:sdtEndPr/>
              <w:sdtContent>
                <w:r w:rsidR="00DF735E">
                  <w:rPr>
                    <w:rFonts w:ascii="Arial" w:hAnsi="Arial" w:hint="cs"/>
                    <w:b/>
                    <w:bCs/>
                    <w:noProof w:val="0"/>
                    <w:sz w:val="26"/>
                    <w:szCs w:val="26"/>
                    <w:rtl/>
                  </w:rPr>
                  <w:t>ה.ל.פ - קטין</w:t>
                </w:r>
              </w:sdtContent>
            </w:sdt>
          </w:p>
          <w:p w:rsidR="0094424E" w:rsidRPr="002E5258" w:rsidRDefault="00DF735E">
            <w:pPr>
              <w:rPr>
                <w:b/>
                <w:bCs/>
                <w:noProof w:val="0"/>
                <w:sz w:val="26"/>
                <w:szCs w:val="26"/>
              </w:rPr>
            </w:pPr>
            <w:r>
              <w:rPr>
                <w:rFonts w:hint="cs"/>
                <w:sz w:val="26"/>
                <w:szCs w:val="26"/>
                <w:rtl/>
              </w:rPr>
              <w:t>ע"י ב"כ עו"ד משה פומס</w:t>
            </w:r>
          </w:p>
        </w:tc>
      </w:tr>
      <w:tr w:rsidR="0094424E" w:rsidRPr="002E5258">
        <w:trPr>
          <w:jc w:val="center"/>
        </w:trPr>
        <w:tc>
          <w:tcPr>
            <w:tcW w:w="8820" w:type="dxa"/>
            <w:gridSpan w:val="3"/>
          </w:tcPr>
          <w:p w:rsidR="0094424E" w:rsidRPr="002E5258"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9B59AA">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9B59AA">
            <w:pPr>
              <w:rPr>
                <w:sz w:val="26"/>
                <w:szCs w:val="26"/>
                <w:rtl/>
              </w:rPr>
            </w:pPr>
            <w:sdt>
              <w:sdtPr>
                <w:rPr>
                  <w:sz w:val="26"/>
                  <w:szCs w:val="26"/>
                  <w:rtl/>
                </w:rPr>
                <w:alias w:val="1571"/>
                <w:tag w:val="1571"/>
                <w:id w:val="1028836282"/>
                <w:text w:multiLine="1"/>
              </w:sdtPr>
              <w:sdtEndPr/>
              <w:sdtContent>
                <w:r w:rsidR="00750A27">
                  <w:rPr>
                    <w:rFonts w:ascii="Arial" w:hAnsi="Arial"/>
                    <w:b/>
                    <w:bCs/>
                    <w:noProof w:val="0"/>
                    <w:sz w:val="26"/>
                    <w:szCs w:val="26"/>
                    <w:rtl/>
                  </w:rPr>
                  <w:t>1</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DF735E">
                  <w:rPr>
                    <w:rFonts w:ascii="Arial" w:hAnsi="Arial"/>
                    <w:b/>
                    <w:bCs/>
                    <w:noProof w:val="0"/>
                    <w:sz w:val="26"/>
                    <w:szCs w:val="26"/>
                    <w:rtl/>
                  </w:rPr>
                  <w:t xml:space="preserve">עו"ד </w:t>
                </w:r>
                <w:r w:rsidR="00750A27">
                  <w:rPr>
                    <w:rFonts w:ascii="Arial" w:hAnsi="Arial"/>
                    <w:b/>
                    <w:bCs/>
                    <w:noProof w:val="0"/>
                    <w:sz w:val="26"/>
                    <w:szCs w:val="26"/>
                    <w:rtl/>
                  </w:rPr>
                  <w:t>אמיר זבולון</w:t>
                </w:r>
                <w:r w:rsidR="00DF735E">
                  <w:rPr>
                    <w:rFonts w:ascii="Arial" w:hAnsi="Arial"/>
                    <w:b/>
                    <w:bCs/>
                    <w:noProof w:val="0"/>
                    <w:sz w:val="26"/>
                    <w:szCs w:val="26"/>
                    <w:rtl/>
                  </w:rPr>
                  <w:t xml:space="preserve"> – מנהל </w:t>
                </w:r>
                <w:r w:rsidR="00DF735E">
                  <w:rPr>
                    <w:rFonts w:ascii="Arial" w:hAnsi="Arial" w:hint="cs"/>
                    <w:b/>
                    <w:bCs/>
                    <w:noProof w:val="0"/>
                    <w:sz w:val="26"/>
                    <w:szCs w:val="26"/>
                    <w:rtl/>
                  </w:rPr>
                  <w:t>עיזבון זמני</w:t>
                </w:r>
              </w:sdtContent>
            </w:sdt>
          </w:p>
          <w:p w:rsidR="00740A8F" w:rsidRDefault="009B59AA" w:rsidP="00DF735E">
            <w:pPr>
              <w:rPr>
                <w:sz w:val="26"/>
                <w:szCs w:val="26"/>
                <w:rtl/>
              </w:rPr>
            </w:pPr>
            <w:sdt>
              <w:sdtPr>
                <w:rPr>
                  <w:sz w:val="26"/>
                  <w:szCs w:val="26"/>
                  <w:rtl/>
                </w:rPr>
                <w:alias w:val="1571"/>
                <w:tag w:val="1571"/>
                <w:id w:val="2012331457"/>
                <w:text w:multiLine="1"/>
              </w:sdtPr>
              <w:sdtEndPr/>
              <w:sdtContent>
                <w:r w:rsidR="00750A27">
                  <w:rPr>
                    <w:rFonts w:ascii="Arial" w:hAnsi="Arial"/>
                    <w:b/>
                    <w:bCs/>
                    <w:noProof w:val="0"/>
                    <w:sz w:val="26"/>
                    <w:szCs w:val="26"/>
                    <w:rtl/>
                  </w:rPr>
                  <w:t>2</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1782943591"/>
                <w:text w:multiLine="1"/>
              </w:sdtPr>
              <w:sdtEndPr/>
              <w:sdtContent>
                <w:r w:rsidR="00DF735E">
                  <w:rPr>
                    <w:rFonts w:ascii="Arial" w:hAnsi="Arial" w:hint="cs"/>
                    <w:b/>
                    <w:bCs/>
                    <w:noProof w:val="0"/>
                    <w:sz w:val="26"/>
                    <w:szCs w:val="26"/>
                    <w:rtl/>
                  </w:rPr>
                  <w:t>פלונית</w:t>
                </w:r>
              </w:sdtContent>
            </w:sdt>
          </w:p>
          <w:p w:rsidR="00740A8F" w:rsidRDefault="009B59AA">
            <w:pPr>
              <w:rPr>
                <w:sz w:val="26"/>
                <w:szCs w:val="26"/>
                <w:rtl/>
              </w:rPr>
            </w:pPr>
            <w:sdt>
              <w:sdtPr>
                <w:rPr>
                  <w:sz w:val="26"/>
                  <w:szCs w:val="26"/>
                  <w:rtl/>
                </w:rPr>
                <w:alias w:val="1571"/>
                <w:tag w:val="1571"/>
                <w:id w:val="947042274"/>
                <w:text w:multiLine="1"/>
              </w:sdtPr>
              <w:sdtEndPr/>
              <w:sdtContent>
                <w:r w:rsidR="00750A27">
                  <w:rPr>
                    <w:rFonts w:ascii="Arial" w:hAnsi="Arial"/>
                    <w:b/>
                    <w:bCs/>
                    <w:noProof w:val="0"/>
                    <w:sz w:val="26"/>
                    <w:szCs w:val="26"/>
                    <w:rtl/>
                  </w:rPr>
                  <w:t>3</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962153569"/>
                <w:text w:multiLine="1"/>
              </w:sdtPr>
              <w:sdtEndPr/>
              <w:sdtContent>
                <w:r w:rsidR="00750A27">
                  <w:rPr>
                    <w:rFonts w:ascii="Arial" w:hAnsi="Arial"/>
                    <w:b/>
                    <w:bCs/>
                    <w:noProof w:val="0"/>
                    <w:sz w:val="26"/>
                    <w:szCs w:val="26"/>
                    <w:rtl/>
                  </w:rPr>
                  <w:t>האפוטרופוס הכללי במחוז תל-אביב</w:t>
                </w:r>
              </w:sdtContent>
            </w:sdt>
          </w:p>
          <w:p w:rsidR="0094424E" w:rsidRPr="002E5258" w:rsidRDefault="0094424E">
            <w:pPr>
              <w:rPr>
                <w:b/>
                <w:bCs/>
                <w:noProof w:val="0"/>
                <w:sz w:val="26"/>
                <w:szCs w:val="26"/>
                <w:rtl/>
              </w:rPr>
            </w:pPr>
          </w:p>
        </w:tc>
      </w:tr>
    </w:tbl>
    <w:p w:rsidR="0094424E" w:rsidRDefault="0094424E" w:rsidP="0094424E">
      <w:pPr>
        <w:rPr>
          <w:rtl/>
        </w:rPr>
      </w:pPr>
    </w:p>
    <w:p w:rsidR="0094424E" w:rsidRDefault="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DF735E" w:rsidRDefault="00DF735E" w:rsidP="00144FB9">
      <w:pPr>
        <w:spacing w:line="360" w:lineRule="auto"/>
        <w:jc w:val="both"/>
        <w:rPr>
          <w:rFonts w:ascii="David" w:hAnsi="David"/>
          <w:noProof w:val="0"/>
        </w:rPr>
      </w:pPr>
      <w:r>
        <w:rPr>
          <w:rFonts w:ascii="David" w:hAnsi="David"/>
          <w:rtl/>
        </w:rPr>
        <w:t>בקשת רשות ערעור על החלטות בית המשפט לענייני משפחה במחוז ת"א (כב' השופט שמואל בר יוסף, בת"ע 13203-04-22)</w:t>
      </w:r>
      <w:r w:rsidR="00144FB9">
        <w:rPr>
          <w:rFonts w:ascii="David" w:hAnsi="David" w:hint="cs"/>
          <w:rtl/>
        </w:rPr>
        <w:t>,</w:t>
      </w:r>
      <w:r>
        <w:rPr>
          <w:rFonts w:ascii="David" w:hAnsi="David"/>
          <w:rtl/>
        </w:rPr>
        <w:t xml:space="preserve"> מהימים 7.6.2022 (החלטה המורה על מינוי המשיב </w:t>
      </w:r>
      <w:r>
        <w:rPr>
          <w:rFonts w:ascii="David" w:hAnsi="David" w:hint="cs"/>
          <w:rtl/>
        </w:rPr>
        <w:t>1</w:t>
      </w:r>
      <w:r>
        <w:rPr>
          <w:rFonts w:ascii="David" w:hAnsi="David"/>
          <w:rtl/>
        </w:rPr>
        <w:t xml:space="preserve"> למנהל </w:t>
      </w:r>
      <w:r w:rsidR="00144FB9">
        <w:rPr>
          <w:rFonts w:ascii="David" w:hAnsi="David" w:hint="cs"/>
          <w:rtl/>
        </w:rPr>
        <w:t>זמני</w:t>
      </w:r>
      <w:r>
        <w:rPr>
          <w:rFonts w:ascii="David" w:hAnsi="David"/>
          <w:rtl/>
        </w:rPr>
        <w:t xml:space="preserve"> לעזבון המנוחה י.ת. ז"ל) ו-14.6.2022 (החלטה הדוחה בקשה לעיכוב ביצוע ההחלטה מיום 7.6.2022).</w:t>
      </w:r>
    </w:p>
    <w:p w:rsidR="00DF735E" w:rsidRDefault="00DF735E" w:rsidP="00DF735E">
      <w:pPr>
        <w:spacing w:line="360" w:lineRule="auto"/>
        <w:jc w:val="both"/>
        <w:rPr>
          <w:rFonts w:ascii="David" w:hAnsi="David"/>
          <w:rtl/>
        </w:rPr>
      </w:pPr>
    </w:p>
    <w:p w:rsidR="00DF735E" w:rsidRDefault="00DF735E" w:rsidP="00DF735E">
      <w:pPr>
        <w:spacing w:line="360" w:lineRule="auto"/>
        <w:jc w:val="both"/>
        <w:rPr>
          <w:rFonts w:ascii="David" w:hAnsi="David"/>
          <w:rtl/>
        </w:rPr>
      </w:pPr>
      <w:r>
        <w:rPr>
          <w:rFonts w:ascii="David" w:hAnsi="David"/>
          <w:rtl/>
        </w:rPr>
        <w:t>לאחר עיון בבקשה ובנספחיה החלטתי לדחות אותה ללא צורך בקבלת תשובה.</w:t>
      </w:r>
    </w:p>
    <w:p w:rsidR="00DF735E" w:rsidRDefault="00DF735E" w:rsidP="00DF735E">
      <w:pPr>
        <w:spacing w:line="360" w:lineRule="auto"/>
        <w:jc w:val="both"/>
        <w:rPr>
          <w:rFonts w:ascii="David" w:hAnsi="David"/>
          <w:rtl/>
        </w:rPr>
      </w:pPr>
    </w:p>
    <w:p w:rsidR="00DF735E" w:rsidRDefault="00DF735E" w:rsidP="00144FB9">
      <w:pPr>
        <w:pStyle w:val="normal-p"/>
        <w:bidi/>
        <w:spacing w:line="360" w:lineRule="auto"/>
        <w:jc w:val="both"/>
        <w:rPr>
          <w:rStyle w:val="normal-h"/>
          <w:rFonts w:ascii="David" w:hAnsi="David" w:cs="David"/>
          <w:rtl/>
        </w:rPr>
      </w:pPr>
      <w:r>
        <w:rPr>
          <w:rStyle w:val="normal-h"/>
          <w:rFonts w:ascii="David" w:hAnsi="David" w:cs="David"/>
          <w:rtl/>
        </w:rPr>
        <w:t>מינוי מנהל</w:t>
      </w:r>
      <w:r w:rsidR="00144FB9">
        <w:rPr>
          <w:rStyle w:val="normal-h"/>
          <w:rFonts w:ascii="David" w:hAnsi="David" w:cs="David" w:hint="cs"/>
          <w:rtl/>
        </w:rPr>
        <w:t xml:space="preserve"> זמני</w:t>
      </w:r>
      <w:r>
        <w:rPr>
          <w:rStyle w:val="normal-h"/>
          <w:rFonts w:ascii="David" w:hAnsi="David" w:cs="David"/>
          <w:rtl/>
        </w:rPr>
        <w:t xml:space="preserve"> </w:t>
      </w:r>
      <w:r w:rsidR="00144FB9">
        <w:rPr>
          <w:rStyle w:val="normal-h"/>
          <w:rFonts w:ascii="David" w:hAnsi="David" w:cs="David" w:hint="cs"/>
          <w:rtl/>
        </w:rPr>
        <w:t>ל</w:t>
      </w:r>
      <w:r>
        <w:rPr>
          <w:rStyle w:val="normal-h"/>
          <w:rFonts w:ascii="David" w:hAnsi="David" w:cs="David"/>
          <w:rtl/>
        </w:rPr>
        <w:t>עיזבון הוא  סעד זמני - אחד מהאמצעים לשמירת העיזבון בו רשאי היה בית המשפט קמא לנקוט עד למתן צו ירושה\קיום צוואה. המבקשים בענייננו (המבקשת 1 היא  בת המנוחה. יתר המבקשים הינם ילדי המבקשת 1, נכדי המנוחה הזוכים אף הם לפי צוואתה, קטינים המיוצגים ע"י אמם המבקשת 1) אינם חולקים על הצורך במינוי מנהל</w:t>
      </w:r>
      <w:r w:rsidR="00144FB9">
        <w:rPr>
          <w:rStyle w:val="normal-h"/>
          <w:rFonts w:ascii="David" w:hAnsi="David" w:cs="David" w:hint="cs"/>
          <w:rtl/>
        </w:rPr>
        <w:t xml:space="preserve"> זמני</w:t>
      </w:r>
      <w:r>
        <w:rPr>
          <w:rStyle w:val="normal-h"/>
          <w:rFonts w:ascii="David" w:hAnsi="David" w:cs="David"/>
          <w:rtl/>
        </w:rPr>
        <w:t xml:space="preserve"> </w:t>
      </w:r>
      <w:r w:rsidR="00144FB9">
        <w:rPr>
          <w:rStyle w:val="normal-h"/>
          <w:rFonts w:ascii="David" w:hAnsi="David" w:cs="David" w:hint="cs"/>
          <w:rtl/>
        </w:rPr>
        <w:t>ל</w:t>
      </w:r>
      <w:r>
        <w:rPr>
          <w:rStyle w:val="normal-h"/>
          <w:rFonts w:ascii="David" w:hAnsi="David" w:cs="David"/>
          <w:rtl/>
        </w:rPr>
        <w:t xml:space="preserve">עיזבון </w:t>
      </w:r>
      <w:r w:rsidR="00144FB9">
        <w:rPr>
          <w:rStyle w:val="normal-h"/>
          <w:rFonts w:ascii="David" w:hAnsi="David" w:cs="David"/>
          <w:rtl/>
        </w:rPr>
        <w:t xml:space="preserve">או על היקף הפעולות </w:t>
      </w:r>
      <w:r w:rsidR="00144FB9">
        <w:rPr>
          <w:rStyle w:val="normal-h"/>
          <w:rFonts w:ascii="David" w:hAnsi="David" w:cs="David" w:hint="cs"/>
          <w:rtl/>
        </w:rPr>
        <w:t>ש</w:t>
      </w:r>
      <w:r>
        <w:rPr>
          <w:rStyle w:val="normal-h"/>
          <w:rFonts w:ascii="David" w:hAnsi="David" w:cs="David"/>
          <w:rtl/>
        </w:rPr>
        <w:t xml:space="preserve">נדרש </w:t>
      </w:r>
      <w:r>
        <w:rPr>
          <w:rStyle w:val="normal-h"/>
          <w:rFonts w:ascii="David" w:hAnsi="David" w:cs="David"/>
          <w:rtl/>
        </w:rPr>
        <w:lastRenderedPageBreak/>
        <w:t xml:space="preserve">הוא לבצע, אלא אך על זהות </w:t>
      </w:r>
      <w:r w:rsidR="00144FB9">
        <w:rPr>
          <w:rStyle w:val="normal-h"/>
          <w:rFonts w:ascii="David" w:hAnsi="David" w:cs="David" w:hint="cs"/>
          <w:rtl/>
        </w:rPr>
        <w:t>ה</w:t>
      </w:r>
      <w:r>
        <w:rPr>
          <w:rStyle w:val="normal-h"/>
          <w:rFonts w:ascii="David" w:hAnsi="David" w:cs="David"/>
          <w:rtl/>
        </w:rPr>
        <w:t xml:space="preserve">מנהל הזמני שמונה ( המשיב </w:t>
      </w:r>
      <w:r>
        <w:rPr>
          <w:rStyle w:val="normal-h"/>
          <w:rFonts w:ascii="David" w:hAnsi="David" w:cs="David" w:hint="cs"/>
          <w:rtl/>
        </w:rPr>
        <w:t>1. להלן: "</w:t>
      </w:r>
      <w:r w:rsidRPr="00DF735E">
        <w:rPr>
          <w:rStyle w:val="normal-h"/>
          <w:rFonts w:ascii="David" w:hAnsi="David" w:cs="David" w:hint="cs"/>
          <w:b/>
          <w:bCs/>
          <w:rtl/>
        </w:rPr>
        <w:t>המשיב</w:t>
      </w:r>
      <w:r>
        <w:rPr>
          <w:rStyle w:val="normal-h"/>
          <w:rFonts w:ascii="David" w:hAnsi="David" w:cs="David" w:hint="cs"/>
          <w:rtl/>
        </w:rPr>
        <w:t>"</w:t>
      </w:r>
      <w:r>
        <w:rPr>
          <w:rStyle w:val="normal-h"/>
          <w:rFonts w:ascii="David" w:hAnsi="David" w:cs="David"/>
          <w:rtl/>
        </w:rPr>
        <w:t xml:space="preserve"> ) וסבורים כי היה על ביהמ"ש קמא למנות מנהל </w:t>
      </w:r>
      <w:r w:rsidR="00144FB9">
        <w:rPr>
          <w:rStyle w:val="normal-h"/>
          <w:rFonts w:ascii="David" w:hAnsi="David" w:cs="David" w:hint="cs"/>
          <w:rtl/>
        </w:rPr>
        <w:t>זמני</w:t>
      </w:r>
      <w:r>
        <w:rPr>
          <w:rStyle w:val="normal-h"/>
          <w:rFonts w:ascii="David" w:hAnsi="David" w:cs="David"/>
          <w:rtl/>
        </w:rPr>
        <w:t xml:space="preserve"> "ניטראלי". </w:t>
      </w:r>
    </w:p>
    <w:p w:rsidR="00DF735E" w:rsidRDefault="00144FB9" w:rsidP="00144FB9">
      <w:pPr>
        <w:pStyle w:val="normal-p"/>
        <w:bidi/>
        <w:spacing w:line="360" w:lineRule="auto"/>
        <w:jc w:val="both"/>
        <w:rPr>
          <w:rStyle w:val="normal-h"/>
          <w:rFonts w:ascii="David" w:hAnsi="David" w:cs="David"/>
          <w:rtl/>
        </w:rPr>
      </w:pPr>
      <w:r>
        <w:rPr>
          <w:rStyle w:val="normal-h"/>
          <w:rFonts w:ascii="David" w:hAnsi="David" w:cs="David" w:hint="cs"/>
          <w:rtl/>
        </w:rPr>
        <w:t>התערבות ערכאת הערעור ב</w:t>
      </w:r>
      <w:r w:rsidR="00DF735E">
        <w:rPr>
          <w:rStyle w:val="normal-h"/>
          <w:rFonts w:ascii="David" w:hAnsi="David" w:cs="David"/>
          <w:rtl/>
        </w:rPr>
        <w:t xml:space="preserve">שיקול דעתה של הערכאה הדיונית </w:t>
      </w:r>
      <w:r>
        <w:rPr>
          <w:rStyle w:val="normal-h"/>
          <w:rFonts w:ascii="David" w:hAnsi="David" w:cs="David"/>
          <w:rtl/>
        </w:rPr>
        <w:t xml:space="preserve">באשר לזהות מנהל העיזבון </w:t>
      </w:r>
      <w:r w:rsidR="00DF735E">
        <w:rPr>
          <w:rStyle w:val="normal-h"/>
          <w:rFonts w:ascii="David" w:hAnsi="David" w:cs="David"/>
          <w:rtl/>
        </w:rPr>
        <w:t xml:space="preserve">היא מלכתחילה מצומצמת ( עמ"ש (חי') 53417-02-12, 17.5.2012; בע"מ 4767/12 </w:t>
      </w:r>
      <w:r w:rsidR="00DF735E">
        <w:rPr>
          <w:rStyle w:val="normal-h"/>
          <w:rFonts w:ascii="David" w:hAnsi="David" w:cs="David"/>
          <w:b/>
          <w:bCs/>
          <w:u w:val="single"/>
          <w:rtl/>
        </w:rPr>
        <w:t>פלונית נ' המוסד לביטוח לאומי</w:t>
      </w:r>
      <w:r>
        <w:rPr>
          <w:rStyle w:val="normal-h"/>
          <w:rFonts w:ascii="David" w:hAnsi="David" w:cs="David"/>
          <w:rtl/>
        </w:rPr>
        <w:t xml:space="preserve">, 19.6.2012). הערכאה הדיונית </w:t>
      </w:r>
      <w:r>
        <w:rPr>
          <w:rStyle w:val="normal-h"/>
          <w:rFonts w:ascii="David" w:hAnsi="David" w:cs="David" w:hint="cs"/>
          <w:rtl/>
        </w:rPr>
        <w:t>ש</w:t>
      </w:r>
      <w:r w:rsidR="00DF735E">
        <w:rPr>
          <w:rStyle w:val="normal-h"/>
          <w:rFonts w:ascii="David" w:hAnsi="David" w:cs="David"/>
          <w:rtl/>
        </w:rPr>
        <w:t xml:space="preserve">עוסקת במינוי מנהל לעיזבון היא </w:t>
      </w:r>
      <w:r>
        <w:rPr>
          <w:rStyle w:val="normal-h"/>
          <w:rFonts w:ascii="David" w:hAnsi="David" w:cs="David" w:hint="cs"/>
          <w:rtl/>
        </w:rPr>
        <w:t>זו ש</w:t>
      </w:r>
      <w:r w:rsidR="00DF735E">
        <w:rPr>
          <w:rStyle w:val="normal-h"/>
          <w:rFonts w:ascii="David" w:hAnsi="David" w:cs="David"/>
          <w:rtl/>
        </w:rPr>
        <w:t xml:space="preserve">נחשפת לנפשות הפועלות ובכוחה להעריך את המקרה ואת נסיבותיו הייחודיות באופן מיטבי ( בע"מ 8989/11 </w:t>
      </w:r>
      <w:r w:rsidR="00DF735E">
        <w:rPr>
          <w:rStyle w:val="normal-h"/>
          <w:rFonts w:ascii="David" w:hAnsi="David" w:cs="David"/>
          <w:b/>
          <w:bCs/>
          <w:u w:val="single"/>
          <w:rtl/>
        </w:rPr>
        <w:t>פלוני נ' פלוני</w:t>
      </w:r>
      <w:r w:rsidR="00DF735E">
        <w:rPr>
          <w:rStyle w:val="normal-h"/>
          <w:rFonts w:ascii="David" w:hAnsi="David" w:cs="David"/>
          <w:rtl/>
        </w:rPr>
        <w:t>, 5.7.2012). בענייננו, שיקול דעתו של בית המשפט קמא בכל הנוגע למינויו של המשיב למנהל זמני הוא מצומצם מהרגיל זאת משום שהמנוחה קבעה אותו בצוואתה כמנהל העיזבון המיועד ולאור הוראת סעיף 81 לחוק הירושה, תשכ"ה-1965 שקובעת כי "</w:t>
      </w:r>
      <w:r w:rsidR="00DF735E">
        <w:rPr>
          <w:rStyle w:val="normal-h"/>
          <w:rFonts w:ascii="David" w:hAnsi="David" w:cs="David"/>
          <w:b/>
          <w:bCs/>
          <w:rtl/>
        </w:rPr>
        <w:t>קבע המוריש בצוואתו אדם שיבצע צוואתו או שינהל עזבונו, ימנה בית המשפט או הרשם לעני</w:t>
      </w:r>
      <w:r>
        <w:rPr>
          <w:rStyle w:val="normal-h"/>
          <w:rFonts w:ascii="David" w:hAnsi="David" w:cs="David" w:hint="cs"/>
          <w:b/>
          <w:bCs/>
          <w:rtl/>
        </w:rPr>
        <w:t>י</w:t>
      </w:r>
      <w:r w:rsidR="00DF735E">
        <w:rPr>
          <w:rStyle w:val="normal-h"/>
          <w:rFonts w:ascii="David" w:hAnsi="David" w:cs="David"/>
          <w:b/>
          <w:bCs/>
          <w:rtl/>
        </w:rPr>
        <w:t>ני ירושה, לפי הענ</w:t>
      </w:r>
      <w:r>
        <w:rPr>
          <w:rStyle w:val="normal-h"/>
          <w:rFonts w:ascii="David" w:hAnsi="David" w:cs="David" w:hint="cs"/>
          <w:b/>
          <w:bCs/>
          <w:rtl/>
        </w:rPr>
        <w:t>י</w:t>
      </w:r>
      <w:r w:rsidR="00DF735E">
        <w:rPr>
          <w:rStyle w:val="normal-h"/>
          <w:rFonts w:ascii="David" w:hAnsi="David" w:cs="David"/>
          <w:b/>
          <w:bCs/>
          <w:rtl/>
        </w:rPr>
        <w:t>ין, אותו אדם כמנהל עזבון, זולת אם אינו יכול או אינו מסכים לקבל את המינוי או שבית המשפט או הרשם לעני</w:t>
      </w:r>
      <w:r>
        <w:rPr>
          <w:rStyle w:val="normal-h"/>
          <w:rFonts w:ascii="David" w:hAnsi="David" w:cs="David" w:hint="cs"/>
          <w:b/>
          <w:bCs/>
          <w:rtl/>
        </w:rPr>
        <w:t>י</w:t>
      </w:r>
      <w:r w:rsidR="00DF735E">
        <w:rPr>
          <w:rStyle w:val="normal-h"/>
          <w:rFonts w:ascii="David" w:hAnsi="David" w:cs="David"/>
          <w:b/>
          <w:bCs/>
          <w:rtl/>
        </w:rPr>
        <w:t>ני ירושה משוכנע, מטעמים מיוחדים שיירשמו, שיש סיבות מיוחדות שלא למנותו".</w:t>
      </w:r>
      <w:r w:rsidR="00DF735E">
        <w:rPr>
          <w:rStyle w:val="normal-h"/>
          <w:rFonts w:ascii="David" w:hAnsi="David" w:cs="David"/>
          <w:rtl/>
        </w:rPr>
        <w:t xml:space="preserve">  החזקה כי יש למלא את רצון המת גם לעניין זהות מנהל העיזבון שמינה קמה ועומדת גם בשלב בו טרם נשמעה ההתנגדות לצוואה (ראו רע"א 2/94 </w:t>
      </w:r>
      <w:r w:rsidR="00DF735E">
        <w:rPr>
          <w:rStyle w:val="normal-h"/>
          <w:rFonts w:ascii="David" w:hAnsi="David" w:cs="David"/>
          <w:b/>
          <w:bCs/>
          <w:u w:val="single"/>
          <w:rtl/>
        </w:rPr>
        <w:t>הברי נ' נגר</w:t>
      </w:r>
      <w:r w:rsidR="00DF735E">
        <w:rPr>
          <w:rStyle w:val="normal-h"/>
          <w:rFonts w:ascii="David" w:hAnsi="David" w:cs="David"/>
          <w:rtl/>
        </w:rPr>
        <w:t>, 7.2.1994, פורסם בנבו) הגם ששיקול הדעת של בית המשפט במינוי זמני הנו רחב יותר, ואין צורך ב"טעמים מיוחדים" כדי לסטות מהוראת סעיף 81 לחוק (ראו ש.שוחט, נ.פינברג,</w:t>
      </w:r>
      <w:r>
        <w:rPr>
          <w:rStyle w:val="normal-h"/>
          <w:rFonts w:ascii="David" w:hAnsi="David" w:cs="David" w:hint="cs"/>
          <w:rtl/>
        </w:rPr>
        <w:t xml:space="preserve"> </w:t>
      </w:r>
      <w:r w:rsidR="00DF735E">
        <w:rPr>
          <w:rStyle w:val="normal-h"/>
          <w:rFonts w:ascii="David" w:hAnsi="David" w:cs="David"/>
          <w:rtl/>
        </w:rPr>
        <w:t xml:space="preserve">י.פלומין, </w:t>
      </w:r>
      <w:r w:rsidR="00DF735E">
        <w:rPr>
          <w:rStyle w:val="normal-h"/>
          <w:rFonts w:ascii="David" w:hAnsi="David" w:cs="David"/>
          <w:b/>
          <w:bCs/>
          <w:rtl/>
        </w:rPr>
        <w:t>דיני ירושה ועיזבון</w:t>
      </w:r>
      <w:r w:rsidR="00DF735E">
        <w:rPr>
          <w:rStyle w:val="normal-h"/>
          <w:rFonts w:ascii="David" w:hAnsi="David" w:cs="David"/>
          <w:rtl/>
        </w:rPr>
        <w:t>, מהדורה שביעית, הוצאת סדן, תשע"ד-2014, בעמ' 211 והאסמכתאות המובאות שם).</w:t>
      </w:r>
    </w:p>
    <w:p w:rsidR="00DF735E" w:rsidRDefault="00DF735E" w:rsidP="002D389A">
      <w:pPr>
        <w:spacing w:line="360" w:lineRule="auto"/>
        <w:jc w:val="both"/>
        <w:rPr>
          <w:rStyle w:val="normal-h"/>
          <w:rFonts w:ascii="David" w:hAnsi="David" w:cs="David"/>
          <w:noProof w:val="0"/>
          <w:rtl/>
        </w:rPr>
      </w:pPr>
      <w:r w:rsidRPr="00DF735E">
        <w:rPr>
          <w:rStyle w:val="normal-h"/>
          <w:rFonts w:ascii="David" w:hAnsi="David" w:cs="David"/>
          <w:noProof w:val="0"/>
          <w:rtl/>
        </w:rPr>
        <w:t>טענות המבקשים כלפי מינויו של המשיב  למנהל זמני נובעות</w:t>
      </w:r>
      <w:r w:rsidR="00144FB9">
        <w:rPr>
          <w:rStyle w:val="normal-h"/>
          <w:rFonts w:ascii="David" w:hAnsi="David" w:cs="David" w:hint="cs"/>
          <w:noProof w:val="0"/>
          <w:rtl/>
        </w:rPr>
        <w:t>,</w:t>
      </w:r>
      <w:r w:rsidRPr="00DF735E">
        <w:rPr>
          <w:rStyle w:val="normal-h"/>
          <w:rFonts w:ascii="David" w:hAnsi="David" w:cs="David"/>
          <w:noProof w:val="0"/>
          <w:rtl/>
        </w:rPr>
        <w:t xml:space="preserve"> רובן ככולן</w:t>
      </w:r>
      <w:r w:rsidR="00144FB9">
        <w:rPr>
          <w:rStyle w:val="normal-h"/>
          <w:rFonts w:ascii="David" w:hAnsi="David" w:cs="David" w:hint="cs"/>
          <w:noProof w:val="0"/>
          <w:rtl/>
        </w:rPr>
        <w:t>,</w:t>
      </w:r>
      <w:r w:rsidRPr="00DF735E">
        <w:rPr>
          <w:rStyle w:val="normal-h"/>
          <w:rFonts w:ascii="David" w:hAnsi="David" w:cs="David"/>
          <w:noProof w:val="0"/>
          <w:rtl/>
        </w:rPr>
        <w:t xml:space="preserve"> משום התנגדותם לצוואת המנוחה וטענותיהם כי זו נוצרה בהיעדר כשירות של המנוחה, תחת לחץ, השפעה </w:t>
      </w:r>
      <w:r w:rsidR="00144FB9">
        <w:rPr>
          <w:rStyle w:val="normal-h"/>
          <w:rFonts w:ascii="David" w:hAnsi="David" w:cs="David"/>
          <w:noProof w:val="0"/>
          <w:rtl/>
        </w:rPr>
        <w:t>בלתי הוגנת ומעורבות של המשיבה (</w:t>
      </w:r>
      <w:r w:rsidRPr="00DF735E">
        <w:rPr>
          <w:rStyle w:val="normal-h"/>
          <w:rFonts w:ascii="David" w:hAnsi="David" w:cs="David"/>
          <w:noProof w:val="0"/>
          <w:rtl/>
        </w:rPr>
        <w:t>המטפלת הזרה של המנוחה הזוכה ב-3/8 מהעיזבון</w:t>
      </w:r>
      <w:r w:rsidR="00596D8C">
        <w:rPr>
          <w:rStyle w:val="normal-h"/>
          <w:rFonts w:ascii="David" w:hAnsi="David" w:cs="David" w:hint="cs"/>
          <w:noProof w:val="0"/>
          <w:rtl/>
        </w:rPr>
        <w:t>. להלן: "</w:t>
      </w:r>
      <w:r w:rsidR="00596D8C" w:rsidRPr="00596D8C">
        <w:rPr>
          <w:rStyle w:val="normal-h"/>
          <w:rFonts w:ascii="David" w:hAnsi="David" w:cs="David" w:hint="cs"/>
          <w:b/>
          <w:bCs/>
          <w:noProof w:val="0"/>
          <w:rtl/>
        </w:rPr>
        <w:t>המשיבה</w:t>
      </w:r>
      <w:r w:rsidR="00596D8C">
        <w:rPr>
          <w:rStyle w:val="normal-h"/>
          <w:rFonts w:ascii="David" w:hAnsi="David" w:cs="David" w:hint="cs"/>
          <w:noProof w:val="0"/>
          <w:rtl/>
        </w:rPr>
        <w:t>"</w:t>
      </w:r>
      <w:r w:rsidRPr="00DF735E">
        <w:rPr>
          <w:rStyle w:val="normal-h"/>
          <w:rFonts w:ascii="David" w:hAnsi="David" w:cs="David"/>
          <w:noProof w:val="0"/>
          <w:rtl/>
        </w:rPr>
        <w:t xml:space="preserve">) בשיתוף פעולה עם המשיב, שערך את הצוואה והיה עד לעשייתה.  אלא שבעת הזו, </w:t>
      </w:r>
      <w:r w:rsidR="00144FB9">
        <w:rPr>
          <w:rStyle w:val="normal-h"/>
          <w:rFonts w:ascii="David" w:hAnsi="David" w:cs="David" w:hint="cs"/>
          <w:noProof w:val="0"/>
          <w:rtl/>
        </w:rPr>
        <w:t>ב</w:t>
      </w:r>
      <w:r w:rsidRPr="00DF735E">
        <w:rPr>
          <w:rStyle w:val="normal-h"/>
          <w:rFonts w:ascii="David" w:hAnsi="David" w:cs="David"/>
          <w:noProof w:val="0"/>
          <w:rtl/>
        </w:rPr>
        <w:t>טרם התבררה והתקבלה התנגדות</w:t>
      </w:r>
      <w:r w:rsidR="00144FB9">
        <w:rPr>
          <w:rStyle w:val="normal-h"/>
          <w:rFonts w:ascii="David" w:hAnsi="David" w:cs="David"/>
          <w:noProof w:val="0"/>
          <w:rtl/>
        </w:rPr>
        <w:t xml:space="preserve"> המבקשים לצוואה, נהנית הצוואה (</w:t>
      </w:r>
      <w:r w:rsidRPr="00DF735E">
        <w:rPr>
          <w:rStyle w:val="normal-h"/>
          <w:rFonts w:ascii="David" w:hAnsi="David" w:cs="David"/>
          <w:noProof w:val="0"/>
          <w:rtl/>
        </w:rPr>
        <w:t>ואגב כך, גם רצון המנוחה בנוגע לזהות מנהל העיזבון שהובע במסגרתה) מחזקת כשרות. למבקשים אין היכרות</w:t>
      </w:r>
      <w:r w:rsidR="002D389A">
        <w:rPr>
          <w:rStyle w:val="normal-h"/>
          <w:rFonts w:ascii="David" w:hAnsi="David" w:cs="David" w:hint="cs"/>
          <w:noProof w:val="0"/>
          <w:rtl/>
        </w:rPr>
        <w:t>,</w:t>
      </w:r>
      <w:r w:rsidRPr="00DF735E">
        <w:rPr>
          <w:rStyle w:val="normal-h"/>
          <w:rFonts w:ascii="David" w:hAnsi="David" w:cs="David"/>
          <w:noProof w:val="0"/>
          <w:rtl/>
        </w:rPr>
        <w:t xml:space="preserve"> קודם לפטירת המנוחה ולחשיפת צוואתה</w:t>
      </w:r>
      <w:r w:rsidR="002D389A">
        <w:rPr>
          <w:rStyle w:val="normal-h"/>
          <w:rFonts w:ascii="David" w:hAnsi="David" w:cs="David" w:hint="cs"/>
          <w:noProof w:val="0"/>
          <w:rtl/>
        </w:rPr>
        <w:t>,</w:t>
      </w:r>
      <w:r w:rsidR="002D389A">
        <w:rPr>
          <w:rStyle w:val="normal-h"/>
          <w:rFonts w:ascii="David" w:hAnsi="David" w:cs="David"/>
          <w:noProof w:val="0"/>
          <w:rtl/>
        </w:rPr>
        <w:t xml:space="preserve"> עם המשיב </w:t>
      </w:r>
      <w:r w:rsidRPr="00DF735E">
        <w:rPr>
          <w:rStyle w:val="normal-h"/>
          <w:rFonts w:ascii="David" w:hAnsi="David" w:cs="David"/>
          <w:noProof w:val="0"/>
          <w:rtl/>
        </w:rPr>
        <w:t>ומה שהמבקשים מכנים בבר"ע כ"מערכת יחסים בעייתית" שקיימת ביניהם , כל כולה נובעת מכך שהמשיב  הוא עוה"ד שערך את אותה צוואה לה הם מתנגדים. חוסר אמונם במשיב</w:t>
      </w:r>
      <w:r>
        <w:rPr>
          <w:rStyle w:val="normal-h"/>
          <w:rFonts w:ascii="David" w:hAnsi="David" w:cs="David" w:hint="cs"/>
          <w:noProof w:val="0"/>
          <w:rtl/>
        </w:rPr>
        <w:t xml:space="preserve"> </w:t>
      </w:r>
      <w:r w:rsidRPr="00DF735E">
        <w:rPr>
          <w:rStyle w:val="normal-h"/>
          <w:rFonts w:ascii="David" w:hAnsi="David" w:cs="David"/>
          <w:noProof w:val="0"/>
          <w:rtl/>
        </w:rPr>
        <w:t xml:space="preserve">נובע מכך שלגישתם הוא היה שותף לעריכת צוואה שאינה מבטאת את רצונה </w:t>
      </w:r>
      <w:r w:rsidR="002D389A" w:rsidRPr="00DF735E">
        <w:rPr>
          <w:rStyle w:val="normal-h"/>
          <w:rFonts w:ascii="David" w:hAnsi="David" w:cs="David" w:hint="cs"/>
          <w:noProof w:val="0"/>
          <w:rtl/>
        </w:rPr>
        <w:t>האמ</w:t>
      </w:r>
      <w:r w:rsidR="002D389A">
        <w:rPr>
          <w:rStyle w:val="normal-h"/>
          <w:rFonts w:ascii="David" w:hAnsi="David" w:cs="David" w:hint="cs"/>
          <w:noProof w:val="0"/>
          <w:rtl/>
        </w:rPr>
        <w:t>י</w:t>
      </w:r>
      <w:r w:rsidR="002D389A" w:rsidRPr="00DF735E">
        <w:rPr>
          <w:rStyle w:val="normal-h"/>
          <w:rFonts w:ascii="David" w:hAnsi="David" w:cs="David" w:hint="cs"/>
          <w:noProof w:val="0"/>
          <w:rtl/>
        </w:rPr>
        <w:t>תי</w:t>
      </w:r>
      <w:r w:rsidRPr="00DF735E">
        <w:rPr>
          <w:rStyle w:val="normal-h"/>
          <w:rFonts w:ascii="David" w:hAnsi="David" w:cs="David"/>
          <w:noProof w:val="0"/>
          <w:rtl/>
        </w:rPr>
        <w:t xml:space="preserve"> של המנוחה. בכך, עם כל הכבוד, אין די כדי להוות שיקול מכריע למינוי מנהל זמני אחר מזה שייעדה המנוחה בצוואתה. בפרט הדברים נכונים במקרה דנן משהאמון שהיה למנוחה במשיב לא התבטא רק בכך </w:t>
      </w:r>
      <w:r w:rsidRPr="00DF735E">
        <w:rPr>
          <w:rStyle w:val="normal-h"/>
          <w:rFonts w:ascii="David" w:hAnsi="David" w:cs="David"/>
          <w:noProof w:val="0"/>
          <w:rtl/>
        </w:rPr>
        <w:lastRenderedPageBreak/>
        <w:t>שהוא ערך את צוואתה אלא הוא גם הגורם אותו מינתה כמיופה כוח בייפוי כוח מתמשך שערכה סמוך למועד עריכת הצוואה.</w:t>
      </w:r>
    </w:p>
    <w:p w:rsidR="00DF735E" w:rsidRPr="00DF735E" w:rsidRDefault="00DF735E" w:rsidP="00DF735E">
      <w:pPr>
        <w:spacing w:line="360" w:lineRule="auto"/>
        <w:jc w:val="both"/>
        <w:rPr>
          <w:rStyle w:val="normal-h"/>
          <w:rFonts w:ascii="David" w:hAnsi="David" w:cs="David"/>
          <w:noProof w:val="0"/>
          <w:rtl/>
        </w:rPr>
      </w:pPr>
    </w:p>
    <w:p w:rsidR="00DF735E" w:rsidRDefault="00DF735E" w:rsidP="002D389A">
      <w:pPr>
        <w:spacing w:line="360" w:lineRule="auto"/>
        <w:jc w:val="both"/>
        <w:rPr>
          <w:rtl/>
        </w:rPr>
      </w:pPr>
      <w:r w:rsidRPr="00DF735E">
        <w:rPr>
          <w:rStyle w:val="normal-h"/>
          <w:rFonts w:ascii="David" w:hAnsi="David" w:cs="David"/>
          <w:noProof w:val="0"/>
          <w:rtl/>
        </w:rPr>
        <w:t>לא נעלמה מעיניי טענת המבקשים לפיה אין להם אמון במשיב</w:t>
      </w:r>
      <w:r w:rsidR="002D389A">
        <w:rPr>
          <w:rStyle w:val="normal-h"/>
          <w:rFonts w:ascii="David" w:hAnsi="David" w:cs="David" w:hint="cs"/>
          <w:noProof w:val="0"/>
          <w:rtl/>
        </w:rPr>
        <w:t xml:space="preserve"> </w:t>
      </w:r>
      <w:r w:rsidRPr="00DF735E">
        <w:rPr>
          <w:rStyle w:val="normal-h"/>
          <w:rFonts w:ascii="David" w:hAnsi="David" w:cs="David"/>
          <w:noProof w:val="0"/>
          <w:rtl/>
        </w:rPr>
        <w:t xml:space="preserve">משום שהוא אישר למשיבה להתגורר בדירת המנוחה חודש נוסף לאחר חודש הפטירה ללא תשלום. ביהמ"ש קמא ציין בהקשר זה כי המבקשים לא הביאו ראשית ראייה לעניין זה . בבקשה שלפניי מסבירים המבקשים כי לא הביאו ראשית ראייה משלא התבקשו </w:t>
      </w:r>
      <w:r w:rsidR="002D389A">
        <w:rPr>
          <w:rStyle w:val="normal-h"/>
          <w:rFonts w:ascii="David" w:hAnsi="David" w:cs="David" w:hint="cs"/>
          <w:noProof w:val="0"/>
          <w:rtl/>
        </w:rPr>
        <w:t>לעשות כן</w:t>
      </w:r>
      <w:r w:rsidRPr="00DF735E">
        <w:rPr>
          <w:rStyle w:val="normal-h"/>
          <w:rFonts w:ascii="David" w:hAnsi="David" w:cs="David"/>
          <w:noProof w:val="0"/>
          <w:rtl/>
        </w:rPr>
        <w:t xml:space="preserve"> לעניין זה (אך אינם מסבירים מדוע הם סבורים שביהמ"ש קמא היה אמור לקבל מלכתחילה את גרסתם ללא ראיות) וכי יש בידם תיעוד מלא של המשיבה אומרת את הדברים. משהמשיב בגרסתו לפני ביהמ"ש קמא הכחיש מכל וכל את טענת המבקשים לפיה הוא התיר למשיבה</w:t>
      </w:r>
      <w:r w:rsidR="00596D8C">
        <w:rPr>
          <w:rStyle w:val="normal-h"/>
          <w:rFonts w:ascii="David" w:hAnsi="David" w:cs="David" w:hint="cs"/>
          <w:noProof w:val="0"/>
          <w:rtl/>
        </w:rPr>
        <w:t xml:space="preserve"> </w:t>
      </w:r>
      <w:r w:rsidRPr="00DF735E">
        <w:rPr>
          <w:rStyle w:val="normal-h"/>
          <w:rFonts w:ascii="David" w:hAnsi="David" w:cs="David"/>
          <w:noProof w:val="0"/>
          <w:rtl/>
        </w:rPr>
        <w:t>להתגורר בדירת המנוחה אותו חודש נוסף, הרי גם אותה ראייה, ככל שקיימת,  אינה מעידה כי גרסתו אינה</w:t>
      </w:r>
      <w:r>
        <w:rPr>
          <w:rFonts w:ascii="David" w:hAnsi="David"/>
          <w:rtl/>
        </w:rPr>
        <w:t xml:space="preserve"> אמת (למשיבה</w:t>
      </w:r>
      <w:r w:rsidR="002D389A">
        <w:rPr>
          <w:rFonts w:ascii="David" w:hAnsi="David" w:hint="cs"/>
          <w:rtl/>
        </w:rPr>
        <w:t xml:space="preserve"> </w:t>
      </w:r>
      <w:r>
        <w:rPr>
          <w:rFonts w:ascii="David" w:hAnsi="David"/>
          <w:rtl/>
        </w:rPr>
        <w:t>היה אינטרס לומר את הדברים גם אם לא נאמרו לה על-ידי המשיב) ולהטיל בו דופי כמי שימנע מלשמור על האינטרסים של המבקשים (שיצוין שאף הם זוכים לפי צוואת המנוחה, ובחלק הארי של העיזבון – 5/8 מתוכו)</w:t>
      </w:r>
      <w:r w:rsidR="00596D8C">
        <w:rPr>
          <w:rFonts w:ascii="David" w:hAnsi="David" w:hint="cs"/>
          <w:rtl/>
        </w:rPr>
        <w:t>,</w:t>
      </w:r>
      <w:r>
        <w:rPr>
          <w:rFonts w:ascii="David" w:hAnsi="David"/>
          <w:rtl/>
        </w:rPr>
        <w:t xml:space="preserve"> במסגרת תפקידו כמנהל זמני</w:t>
      </w:r>
      <w:r w:rsidR="002D389A">
        <w:rPr>
          <w:rFonts w:ascii="David" w:hAnsi="David" w:hint="cs"/>
          <w:rtl/>
        </w:rPr>
        <w:t xml:space="preserve"> לעיזבון</w:t>
      </w:r>
      <w:r>
        <w:rPr>
          <w:rFonts w:ascii="David" w:hAnsi="David"/>
          <w:rtl/>
        </w:rPr>
        <w:t>. אציין כי לאחר הגשת הבר"ע הגיש ב"כ המבקשים הודעות "עדכון" במסגרתן ביקש למעשה לתקן את בקשת רשות הערעור שהוגשה ולהוסיף טעמים נוספים מהם מבקש הוא כי בימ"ש זה יסיק כי המשי</w:t>
      </w:r>
      <w:r w:rsidR="002D389A">
        <w:rPr>
          <w:rFonts w:ascii="David" w:hAnsi="David"/>
          <w:rtl/>
        </w:rPr>
        <w:t>ב  אינו ראוי לשמש מנהל עיזבון (</w:t>
      </w:r>
      <w:r>
        <w:rPr>
          <w:rFonts w:ascii="David" w:hAnsi="David"/>
          <w:rtl/>
        </w:rPr>
        <w:t>לטענת ב"כ המבקשים המשיב  סירב לקבל ממנו כתב טענות בן 32 עמודים באמצעות הדואר האלקטרוני ודרש ממנו לשלוח אליו עותק מודפס; המשיב  מסרב להעביר אליו חומרים באמצעות דואר אלקטרוני ומעביר לו אותם באמצעות שליח; השליח של המשיב  ננזף ע"י המשיב  כאשר המבקש ביקש לנצל את שירותיו ולהעביר למשיב חומרים במענה וכו'). לאור העובדה שאין ערכאה זו מהווה ערכאה דיונית; משאין "הודעות עדכון" מהוות דרך לתיקון בקשת רשות ערעור שהוגשה או להגשת ראיות נוספות ; כמו גם לאור טיבן של הטענות – לא מצאתי לתת להן משקל בהחלטתי.</w:t>
      </w:r>
    </w:p>
    <w:p w:rsidR="00DF735E" w:rsidRDefault="00DF735E" w:rsidP="00DF735E">
      <w:pPr>
        <w:spacing w:line="360" w:lineRule="auto"/>
        <w:jc w:val="both"/>
        <w:rPr>
          <w:rFonts w:ascii="David" w:hAnsi="David"/>
          <w:rtl/>
        </w:rPr>
      </w:pPr>
    </w:p>
    <w:p w:rsidR="00DF735E" w:rsidRDefault="00DF735E" w:rsidP="002D389A">
      <w:pPr>
        <w:spacing w:line="360" w:lineRule="auto"/>
        <w:jc w:val="both"/>
        <w:rPr>
          <w:rFonts w:ascii="David" w:hAnsi="David"/>
          <w:rtl/>
        </w:rPr>
      </w:pPr>
      <w:r>
        <w:rPr>
          <w:rFonts w:ascii="David" w:hAnsi="David"/>
          <w:rtl/>
        </w:rPr>
        <w:t>טענה נוספת שנטענת על-ידי המבקשים ללא ביסוס היא</w:t>
      </w:r>
      <w:r w:rsidR="002D389A">
        <w:rPr>
          <w:rFonts w:ascii="David" w:hAnsi="David" w:hint="cs"/>
          <w:rtl/>
        </w:rPr>
        <w:t>,</w:t>
      </w:r>
      <w:r>
        <w:rPr>
          <w:rFonts w:ascii="David" w:hAnsi="David"/>
          <w:rtl/>
        </w:rPr>
        <w:t xml:space="preserve"> כי ביהמ"ש קמא בהחלטתו נושא הבר"ע </w:t>
      </w:r>
      <w:r>
        <w:rPr>
          <w:rFonts w:ascii="David" w:hAnsi="David"/>
          <w:b/>
          <w:bCs/>
          <w:rtl/>
        </w:rPr>
        <w:t xml:space="preserve">"נתן אור ירוק ועוז מצח למשיב 7 – עוה"ד אמיר זבולון, עוד בטרם החל בתפקידו כמנהל עיזבון זמני, לבקש מיידית כשהברזל חם – לטובתו – כפי שנראה מהחלטות כבוד בימ"ש קמא – להיות מנהל עיזבון קבוע" </w:t>
      </w:r>
      <w:r w:rsidR="002D389A">
        <w:rPr>
          <w:rFonts w:ascii="David" w:hAnsi="David"/>
          <w:rtl/>
        </w:rPr>
        <w:t xml:space="preserve">. נספח ט"ז לבר"ע עליו </w:t>
      </w:r>
      <w:r w:rsidR="002D389A">
        <w:rPr>
          <w:rFonts w:ascii="David" w:hAnsi="David" w:hint="cs"/>
          <w:rtl/>
        </w:rPr>
        <w:t>ס</w:t>
      </w:r>
      <w:r>
        <w:rPr>
          <w:rFonts w:ascii="David" w:hAnsi="David"/>
          <w:rtl/>
        </w:rPr>
        <w:t xml:space="preserve">ומכים המבקשים טענותיהם בעניין זה אינו בקשה של המשיב  להתמנות כמנהל </w:t>
      </w:r>
      <w:r w:rsidR="002D389A">
        <w:rPr>
          <w:rFonts w:ascii="David" w:hAnsi="David" w:hint="cs"/>
          <w:rtl/>
        </w:rPr>
        <w:t>קבוע ל</w:t>
      </w:r>
      <w:r>
        <w:rPr>
          <w:rFonts w:ascii="David" w:hAnsi="David"/>
          <w:rtl/>
        </w:rPr>
        <w:t>עיזבון אל</w:t>
      </w:r>
      <w:r w:rsidR="002D389A">
        <w:rPr>
          <w:rFonts w:ascii="David" w:hAnsi="David"/>
          <w:rtl/>
        </w:rPr>
        <w:t xml:space="preserve">א תצהיר התמיכה אותו הגיש המשיב </w:t>
      </w:r>
      <w:r>
        <w:rPr>
          <w:rFonts w:ascii="David" w:hAnsi="David"/>
          <w:rtl/>
        </w:rPr>
        <w:t xml:space="preserve">לבקשתו למתן צו לקיום צוואת המנוחה (במסגרתו הביע את הסכמתו לשמש כמנהל </w:t>
      </w:r>
      <w:r w:rsidR="002D389A">
        <w:rPr>
          <w:rFonts w:ascii="David" w:hAnsi="David"/>
          <w:rtl/>
        </w:rPr>
        <w:t xml:space="preserve">קבוע). החלטת ביהמ"ש קמא </w:t>
      </w:r>
      <w:r w:rsidR="002D389A">
        <w:rPr>
          <w:rFonts w:ascii="David" w:hAnsi="David" w:hint="cs"/>
          <w:rtl/>
        </w:rPr>
        <w:t>מ</w:t>
      </w:r>
      <w:r>
        <w:rPr>
          <w:rFonts w:ascii="David" w:hAnsi="David"/>
          <w:rtl/>
        </w:rPr>
        <w:t xml:space="preserve">ושא הבר"ע אינה מעלה ואינה מורידה בכל הנוגע לשאלת מינויו של המשיב כמנהל קבוע, ככל שהעיזבון </w:t>
      </w:r>
      <w:r>
        <w:rPr>
          <w:rFonts w:ascii="David" w:hAnsi="David"/>
          <w:rtl/>
        </w:rPr>
        <w:lastRenderedPageBreak/>
        <w:t xml:space="preserve">יהיה טעון ניהול, לאחר שתוכרע הבקשה לקיום צוואה וממילא מינויו של המשיב כמנהל קבוע, או מינוי של כל גורם אחר לתפקיד, כלל אינו על הפרק טרם יתבררו כל טענות ההתנגדות של המבקשים כלפי הצוואה ויוחלט אם לקיים את הצוואה אם לאו. </w:t>
      </w:r>
    </w:p>
    <w:p w:rsidR="00DF735E" w:rsidRDefault="00DF735E" w:rsidP="00DF735E">
      <w:pPr>
        <w:spacing w:line="360" w:lineRule="auto"/>
        <w:jc w:val="both"/>
        <w:rPr>
          <w:rFonts w:ascii="David" w:hAnsi="David"/>
          <w:rtl/>
        </w:rPr>
      </w:pPr>
    </w:p>
    <w:p w:rsidR="00DF735E" w:rsidRDefault="00DF735E" w:rsidP="00DF735E">
      <w:pPr>
        <w:spacing w:line="360" w:lineRule="auto"/>
        <w:jc w:val="both"/>
        <w:rPr>
          <w:rFonts w:ascii="David" w:hAnsi="David"/>
          <w:b/>
          <w:bCs/>
          <w:u w:val="single"/>
          <w:rtl/>
        </w:rPr>
      </w:pPr>
      <w:r>
        <w:rPr>
          <w:rFonts w:ascii="David" w:hAnsi="David"/>
          <w:b/>
          <w:bCs/>
          <w:u w:val="single"/>
          <w:rtl/>
        </w:rPr>
        <w:t>סוף דבר</w:t>
      </w:r>
    </w:p>
    <w:p w:rsidR="00596D8C" w:rsidRDefault="00596D8C" w:rsidP="00DF735E">
      <w:pPr>
        <w:spacing w:line="360" w:lineRule="auto"/>
        <w:jc w:val="both"/>
        <w:rPr>
          <w:rFonts w:ascii="David" w:hAnsi="David"/>
          <w:b/>
          <w:bCs/>
          <w:u w:val="single"/>
          <w:rtl/>
        </w:rPr>
      </w:pPr>
    </w:p>
    <w:p w:rsidR="00DF735E" w:rsidRDefault="00DF735E" w:rsidP="00DF735E">
      <w:pPr>
        <w:spacing w:line="360" w:lineRule="auto"/>
        <w:jc w:val="both"/>
        <w:rPr>
          <w:rFonts w:ascii="David" w:hAnsi="David"/>
          <w:rtl/>
        </w:rPr>
      </w:pPr>
      <w:r>
        <w:rPr>
          <w:rFonts w:ascii="David" w:hAnsi="David"/>
          <w:rtl/>
        </w:rPr>
        <w:t>בקשת רשות הערעור נדחית.</w:t>
      </w:r>
    </w:p>
    <w:p w:rsidR="00596D8C" w:rsidRDefault="00596D8C" w:rsidP="00DF735E">
      <w:pPr>
        <w:spacing w:line="360" w:lineRule="auto"/>
        <w:jc w:val="both"/>
        <w:rPr>
          <w:rFonts w:ascii="David" w:hAnsi="David"/>
          <w:rtl/>
        </w:rPr>
      </w:pPr>
    </w:p>
    <w:p w:rsidR="00DF735E" w:rsidRDefault="00DF735E" w:rsidP="00DF735E">
      <w:pPr>
        <w:spacing w:line="360" w:lineRule="auto"/>
        <w:jc w:val="both"/>
        <w:rPr>
          <w:rFonts w:ascii="David" w:hAnsi="David"/>
          <w:rtl/>
        </w:rPr>
      </w:pPr>
      <w:r>
        <w:rPr>
          <w:rFonts w:ascii="David" w:hAnsi="David"/>
          <w:rtl/>
        </w:rPr>
        <w:t>משלא התבקשה תשובה אין צו להוצאות.</w:t>
      </w:r>
    </w:p>
    <w:p w:rsidR="00596D8C" w:rsidRDefault="00596D8C" w:rsidP="00DF735E">
      <w:pPr>
        <w:spacing w:line="360" w:lineRule="auto"/>
        <w:jc w:val="both"/>
        <w:rPr>
          <w:rFonts w:ascii="David" w:hAnsi="David"/>
          <w:rtl/>
        </w:rPr>
      </w:pPr>
    </w:p>
    <w:p w:rsidR="00DF735E" w:rsidRDefault="00DF735E" w:rsidP="00DF735E">
      <w:pPr>
        <w:spacing w:line="360" w:lineRule="auto"/>
        <w:jc w:val="both"/>
        <w:rPr>
          <w:rFonts w:ascii="David" w:hAnsi="David"/>
          <w:rtl/>
        </w:rPr>
      </w:pPr>
      <w:r>
        <w:rPr>
          <w:rFonts w:ascii="David" w:hAnsi="David"/>
          <w:rtl/>
        </w:rPr>
        <w:t>העירבון, על פירותיו, יושב למבקשים באמצעות בא כוחם.</w:t>
      </w:r>
    </w:p>
    <w:p w:rsidR="00596D8C" w:rsidRDefault="00596D8C" w:rsidP="00DF735E">
      <w:pPr>
        <w:spacing w:line="360" w:lineRule="auto"/>
        <w:jc w:val="both"/>
        <w:rPr>
          <w:rFonts w:ascii="David" w:hAnsi="David"/>
          <w:rtl/>
        </w:rPr>
      </w:pPr>
    </w:p>
    <w:p w:rsidR="00DF735E" w:rsidRDefault="00DF735E" w:rsidP="00DF735E">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DF735E" w:rsidRDefault="00DF735E" w:rsidP="00DF735E">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אב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אוגוסט 2022</w:t>
          </w:r>
        </w:sdtContent>
      </w:sdt>
      <w:r w:rsidR="00005C8B">
        <w:rPr>
          <w:rFonts w:ascii="Arial" w:hAnsi="Arial"/>
          <w:noProof w:val="0"/>
          <w:rtl/>
        </w:rPr>
        <w:t>, בהעדר הצדדים.</w:t>
      </w:r>
    </w:p>
    <w:p w:rsidR="00C43648" w:rsidRDefault="009B59AA"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9B59AA" w:rsidP="00C43648">
      <w:pPr>
        <w:tabs>
          <w:tab w:val="left" w:pos="2553"/>
        </w:tabs>
        <w:ind w:left="5040"/>
      </w:pPr>
      <w:sdt>
        <w:sdtPr>
          <w:rPr>
            <w:rtl/>
          </w:rPr>
          <w:alias w:val="MergeField"/>
          <w:tag w:val="1237"/>
          <w:id w:val="-1773014655"/>
        </w:sdtPr>
        <w:sdtEndPr/>
        <w:sdtContent>
          <w:r w:rsidR="004229CA">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8"/>
      <w:headerReference w:type="default" r:id="rId9"/>
      <w:footerReference w:type="even" r:id="rId10"/>
      <w:footerReference w:type="default" r:id="rId11"/>
      <w:headerReference w:type="first" r:id="rId12"/>
      <w:footerReference w:type="first" r:id="rId13"/>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9AA" w:rsidRDefault="009B59AA">
      <w:r>
        <w:separator/>
      </w:r>
    </w:p>
  </w:endnote>
  <w:endnote w:type="continuationSeparator" w:id="0">
    <w:p w:rsidR="009B59AA" w:rsidRDefault="009B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94E" w:rsidRDefault="00B6394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35AB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35ABE">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94E" w:rsidRDefault="00B6394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9AA" w:rsidRDefault="009B59AA">
      <w:r>
        <w:separator/>
      </w:r>
    </w:p>
  </w:footnote>
  <w:footnote w:type="continuationSeparator" w:id="0">
    <w:p w:rsidR="009B59AA" w:rsidRDefault="009B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94E" w:rsidRDefault="00B639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B59AA" w:rsidP="00DF735E">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750A27">
                <w:rPr>
                  <w:b/>
                  <w:bCs/>
                  <w:noProof w:val="0"/>
                  <w:sz w:val="26"/>
                  <w:szCs w:val="26"/>
                  <w:rtl/>
                </w:rPr>
                <w:t>5795-07-22</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DF735E">
                <w:rPr>
                  <w:b/>
                  <w:bCs/>
                  <w:noProof w:val="0"/>
                  <w:sz w:val="26"/>
                  <w:szCs w:val="26"/>
                  <w:rtl/>
                </w:rPr>
                <w:t xml:space="preserve">ת.פ. ואח' נ' עו"ד אמיר זבולון – מנהל </w:t>
              </w:r>
              <w:r w:rsidR="00DF735E">
                <w:rPr>
                  <w:rFonts w:hint="cs"/>
                  <w:b/>
                  <w:bCs/>
                  <w:noProof w:val="0"/>
                  <w:sz w:val="26"/>
                  <w:szCs w:val="26"/>
                  <w:rtl/>
                </w:rPr>
                <w:t>עיזבון זמני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94E" w:rsidRDefault="00B6394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4FB9"/>
    <w:rsid w:val="0014653E"/>
    <w:rsid w:val="00180519"/>
    <w:rsid w:val="00191C82"/>
    <w:rsid w:val="001C4003"/>
    <w:rsid w:val="001D4DBF"/>
    <w:rsid w:val="001E75CA"/>
    <w:rsid w:val="002265FF"/>
    <w:rsid w:val="002450EA"/>
    <w:rsid w:val="002C344E"/>
    <w:rsid w:val="002D389A"/>
    <w:rsid w:val="002E5258"/>
    <w:rsid w:val="00307A6A"/>
    <w:rsid w:val="00307C40"/>
    <w:rsid w:val="00320433"/>
    <w:rsid w:val="003230C7"/>
    <w:rsid w:val="00327CB2"/>
    <w:rsid w:val="00327E50"/>
    <w:rsid w:val="0033597A"/>
    <w:rsid w:val="00362612"/>
    <w:rsid w:val="0036743F"/>
    <w:rsid w:val="003715DD"/>
    <w:rsid w:val="003823E0"/>
    <w:rsid w:val="003A4521"/>
    <w:rsid w:val="003D1C8C"/>
    <w:rsid w:val="0040096C"/>
    <w:rsid w:val="00414F1F"/>
    <w:rsid w:val="004229CA"/>
    <w:rsid w:val="0043125D"/>
    <w:rsid w:val="0043502B"/>
    <w:rsid w:val="004443AC"/>
    <w:rsid w:val="004C4BDF"/>
    <w:rsid w:val="004D1187"/>
    <w:rsid w:val="004E1987"/>
    <w:rsid w:val="004E2E15"/>
    <w:rsid w:val="004E4BA7"/>
    <w:rsid w:val="004E6E3C"/>
    <w:rsid w:val="004F14F0"/>
    <w:rsid w:val="00520898"/>
    <w:rsid w:val="00524986"/>
    <w:rsid w:val="005268F6"/>
    <w:rsid w:val="00547DB7"/>
    <w:rsid w:val="00596D8C"/>
    <w:rsid w:val="005A401D"/>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35ABE"/>
    <w:rsid w:val="00844318"/>
    <w:rsid w:val="00870890"/>
    <w:rsid w:val="00873602"/>
    <w:rsid w:val="00875D12"/>
    <w:rsid w:val="00896889"/>
    <w:rsid w:val="008C5714"/>
    <w:rsid w:val="008D10B2"/>
    <w:rsid w:val="00903896"/>
    <w:rsid w:val="00906F3D"/>
    <w:rsid w:val="0094424E"/>
    <w:rsid w:val="009605B3"/>
    <w:rsid w:val="009622DF"/>
    <w:rsid w:val="00967DFF"/>
    <w:rsid w:val="00994341"/>
    <w:rsid w:val="009A376F"/>
    <w:rsid w:val="009B59AA"/>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6394E"/>
    <w:rsid w:val="00B80CBD"/>
    <w:rsid w:val="00B86096"/>
    <w:rsid w:val="00BA517C"/>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DF735E"/>
    <w:rsid w:val="00E25884"/>
    <w:rsid w:val="00E31C2B"/>
    <w:rsid w:val="00E5426A"/>
    <w:rsid w:val="00E54642"/>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normal-p">
    <w:name w:val="normal-p"/>
    <w:basedOn w:val="a"/>
    <w:rsid w:val="00DF735E"/>
    <w:pPr>
      <w:bidi w:val="0"/>
      <w:spacing w:before="100" w:beforeAutospacing="1" w:after="100" w:afterAutospacing="1"/>
    </w:pPr>
    <w:rPr>
      <w:rFonts w:cs="Times New Roman"/>
      <w:noProof w:val="0"/>
    </w:rPr>
  </w:style>
  <w:style w:type="character" w:customStyle="1" w:styleId="normal-h">
    <w:name w:val="normal-h"/>
    <w:basedOn w:val="a0"/>
    <w:rsid w:val="00DF735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70971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E408D7" w:rsidP="00E408D7">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C53BE"/>
    <w:rsid w:val="008A1B90"/>
    <w:rsid w:val="009133C7"/>
    <w:rsid w:val="00924F53"/>
    <w:rsid w:val="00A676F9"/>
    <w:rsid w:val="00AA7CE3"/>
    <w:rsid w:val="00CB2C2C"/>
    <w:rsid w:val="00CD521E"/>
    <w:rsid w:val="00E408D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8D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E408D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993</Words>
  <Characters>4969</Characters>
  <Application>Microsoft Office Word</Application>
  <DocSecurity>0</DocSecurity>
  <Lines>41</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2024-07-07T09:23:00Z</cp:lastPrinted>
  <dcterms:created xsi:type="dcterms:W3CDTF">2024-07-11T10:30:00Z</dcterms:created>
  <dcterms:modified xsi:type="dcterms:W3CDTF">2024-07-11T10:30:00Z</dcterms:modified>
</cp:coreProperties>
</file>